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353" w:rsidRDefault="00D51353" w:rsidP="00D51353">
      <w:pPr>
        <w:spacing w:after="1" w:line="220" w:lineRule="atLeast"/>
      </w:pPr>
      <w:r>
        <w:fldChar w:fldCharType="begin"/>
      </w:r>
      <w:r>
        <w:instrText>HYPERLINK "consultantplus://offline/ref=316A832F66BE51A78C04FFC03FFB611B094480B2C9CB49D34B629C23A666B151F90EF14A334B611AFB33A921eEL"</w:instrText>
      </w:r>
      <w:r>
        <w:fldChar w:fldCharType="separate"/>
      </w:r>
      <w:r>
        <w:rPr>
          <w:rFonts w:ascii="Calibri" w:hAnsi="Calibri" w:cs="Calibri"/>
          <w:i/>
          <w:color w:val="0000FF"/>
        </w:rPr>
        <w:br/>
        <w:t>Постановление Правительства Мурманской области от 30.09.2013 N 571-ПП (ред. от 29.08.2016) "О государственной программе Мурманской области "Обеспечение комфортной среды проживания населения региона" {</w:t>
      </w:r>
      <w:proofErr w:type="spellStart"/>
      <w:r>
        <w:rPr>
          <w:rFonts w:ascii="Calibri" w:hAnsi="Calibri" w:cs="Calibri"/>
          <w:i/>
          <w:color w:val="0000FF"/>
        </w:rPr>
        <w:t>КонсультантПлюс</w:t>
      </w:r>
      <w:proofErr w:type="spellEnd"/>
      <w:r>
        <w:rPr>
          <w:rFonts w:ascii="Calibri" w:hAnsi="Calibri" w:cs="Calibri"/>
          <w:i/>
          <w:color w:val="0000FF"/>
        </w:rPr>
        <w:t>}</w:t>
      </w:r>
      <w:r>
        <w:fldChar w:fldCharType="end"/>
      </w:r>
      <w:r>
        <w:rPr>
          <w:rFonts w:ascii="Calibri" w:hAnsi="Calibri" w:cs="Calibri"/>
        </w:rPr>
        <w:br/>
      </w:r>
    </w:p>
    <w:p w:rsidR="00D51353" w:rsidRDefault="00D51353">
      <w:pPr>
        <w:spacing w:after="1" w:line="220" w:lineRule="atLeast"/>
        <w:jc w:val="right"/>
        <w:outlineLvl w:val="0"/>
      </w:pPr>
      <w:r>
        <w:rPr>
          <w:rFonts w:ascii="Calibri" w:hAnsi="Calibri" w:cs="Calibri"/>
        </w:rPr>
        <w:t>Приложение N 12</w:t>
      </w:r>
    </w:p>
    <w:p w:rsidR="00D51353" w:rsidRDefault="00D51353">
      <w:pPr>
        <w:spacing w:after="1" w:line="220" w:lineRule="atLeast"/>
        <w:jc w:val="right"/>
      </w:pPr>
      <w:r>
        <w:rPr>
          <w:rFonts w:ascii="Calibri" w:hAnsi="Calibri" w:cs="Calibri"/>
        </w:rPr>
        <w:t>к программе</w:t>
      </w:r>
    </w:p>
    <w:p w:rsidR="00D51353" w:rsidRDefault="00D51353">
      <w:pPr>
        <w:spacing w:after="1" w:line="220" w:lineRule="atLeast"/>
        <w:jc w:val="both"/>
      </w:pPr>
    </w:p>
    <w:p w:rsidR="00D51353" w:rsidRDefault="00D51353">
      <w:pPr>
        <w:spacing w:after="1" w:line="220" w:lineRule="atLeast"/>
        <w:jc w:val="center"/>
      </w:pPr>
      <w:r>
        <w:rPr>
          <w:rFonts w:ascii="Calibri" w:hAnsi="Calibri" w:cs="Calibri"/>
          <w:b/>
        </w:rPr>
        <w:t>ПРАВИЛА</w:t>
      </w:r>
    </w:p>
    <w:p w:rsidR="00D51353" w:rsidRDefault="00D51353">
      <w:pPr>
        <w:spacing w:after="1" w:line="220" w:lineRule="atLeast"/>
        <w:jc w:val="center"/>
      </w:pPr>
      <w:r>
        <w:rPr>
          <w:rFonts w:ascii="Calibri" w:hAnsi="Calibri" w:cs="Calibri"/>
          <w:b/>
        </w:rPr>
        <w:t>ПРЕДОСТАВЛЕНИЯ СУБСИДИЙ ИЗ ОБЛАСТНОГО БЮДЖЕТА БЮДЖЕТУ</w:t>
      </w:r>
    </w:p>
    <w:p w:rsidR="00D51353" w:rsidRDefault="00D51353">
      <w:pPr>
        <w:spacing w:after="1" w:line="220" w:lineRule="atLeast"/>
        <w:jc w:val="center"/>
      </w:pPr>
      <w:r>
        <w:rPr>
          <w:rFonts w:ascii="Calibri" w:hAnsi="Calibri" w:cs="Calibri"/>
          <w:b/>
        </w:rPr>
        <w:t xml:space="preserve">МУНИЦИПАЛЬНОГО ОБРАЗОВАНИЯ НА СОФИНАНСИРОВАНИЕ </w:t>
      </w:r>
      <w:proofErr w:type="gramStart"/>
      <w:r>
        <w:rPr>
          <w:rFonts w:ascii="Calibri" w:hAnsi="Calibri" w:cs="Calibri"/>
          <w:b/>
        </w:rPr>
        <w:t>РАСХОДНЫХ</w:t>
      </w:r>
      <w:proofErr w:type="gramEnd"/>
    </w:p>
    <w:p w:rsidR="00D51353" w:rsidRDefault="00D51353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ОБЯЗАТЕЛЬСТВ МУНИЦИПАЛЬНОГО ОБРАЗОВАНИЯ ГОРОД МУРМАНСК</w:t>
      </w:r>
    </w:p>
    <w:p w:rsidR="00D51353" w:rsidRDefault="00D51353">
      <w:pPr>
        <w:spacing w:after="1" w:line="220" w:lineRule="atLeast"/>
        <w:jc w:val="center"/>
      </w:pPr>
      <w:r>
        <w:rPr>
          <w:rFonts w:ascii="Calibri" w:hAnsi="Calibri" w:cs="Calibri"/>
          <w:b/>
        </w:rPr>
        <w:t>НА ОСУЩЕСТВЛЕНИЕ ГОРОДОМ МУРМАНСКОМ ФУНКЦИЙ</w:t>
      </w:r>
    </w:p>
    <w:p w:rsidR="00D51353" w:rsidRDefault="00D51353">
      <w:pPr>
        <w:spacing w:after="1" w:line="220" w:lineRule="atLeast"/>
        <w:jc w:val="center"/>
      </w:pPr>
      <w:r>
        <w:rPr>
          <w:rFonts w:ascii="Calibri" w:hAnsi="Calibri" w:cs="Calibri"/>
          <w:b/>
        </w:rPr>
        <w:t>АДМИНИСТРАТИВНОГО ЦЕНТРА ОБЛАСТИ</w:t>
      </w:r>
    </w:p>
    <w:p w:rsidR="00D51353" w:rsidRDefault="00D51353">
      <w:pPr>
        <w:spacing w:after="1" w:line="220" w:lineRule="atLeast"/>
        <w:jc w:val="center"/>
      </w:pPr>
      <w:r>
        <w:rPr>
          <w:rFonts w:ascii="Calibri" w:hAnsi="Calibri" w:cs="Calibri"/>
        </w:rPr>
        <w:t>Список изменяющих документов</w:t>
      </w:r>
    </w:p>
    <w:p w:rsidR="00D51353" w:rsidRDefault="00D51353">
      <w:pPr>
        <w:spacing w:after="1" w:line="220" w:lineRule="atLeast"/>
        <w:jc w:val="center"/>
      </w:pPr>
      <w:proofErr w:type="gramStart"/>
      <w:r>
        <w:rPr>
          <w:rFonts w:ascii="Calibri" w:hAnsi="Calibri" w:cs="Calibri"/>
        </w:rPr>
        <w:t xml:space="preserve">(в ред. </w:t>
      </w:r>
      <w:hyperlink r:id="rId4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Мурманской области</w:t>
      </w:r>
      <w:proofErr w:type="gramEnd"/>
    </w:p>
    <w:p w:rsidR="00D51353" w:rsidRDefault="00D51353">
      <w:pPr>
        <w:spacing w:after="1" w:line="220" w:lineRule="atLeast"/>
        <w:jc w:val="center"/>
      </w:pPr>
      <w:r>
        <w:rPr>
          <w:rFonts w:ascii="Calibri" w:hAnsi="Calibri" w:cs="Calibri"/>
        </w:rPr>
        <w:t>от 29.04.2016 N 195-ПП)</w:t>
      </w:r>
    </w:p>
    <w:p w:rsidR="00D51353" w:rsidRDefault="00D51353">
      <w:pPr>
        <w:spacing w:after="1" w:line="220" w:lineRule="atLeast"/>
        <w:jc w:val="both"/>
      </w:pP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 Настоящие Правила устанавливают порядок предоставления и расходования субсидии из областного бюджета бюджету муниципального образования город Мурманск на осуществление городом Мурманском функций административного центра области в соответствии с </w:t>
      </w:r>
      <w:hyperlink r:id="rId5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Мурманской области от 11.02.2000 N 181-01-ЗМО "О статусе административного центра Мурманской области города-героя Мурманска" (далее - субсидия).</w:t>
      </w:r>
    </w:p>
    <w:p w:rsidR="00D51353" w:rsidRDefault="00D51353">
      <w:pPr>
        <w:spacing w:after="1" w:line="220" w:lineRule="atLeast"/>
        <w:ind w:firstLine="540"/>
        <w:jc w:val="both"/>
      </w:pPr>
      <w:bookmarkStart w:id="0" w:name="P14"/>
      <w:bookmarkEnd w:id="0"/>
      <w:r>
        <w:rPr>
          <w:rFonts w:ascii="Calibri" w:hAnsi="Calibri" w:cs="Calibri"/>
        </w:rPr>
        <w:t xml:space="preserve">2. Субсидия предоставляется в целях </w:t>
      </w:r>
      <w:proofErr w:type="spellStart"/>
      <w:r>
        <w:rPr>
          <w:rFonts w:ascii="Calibri" w:hAnsi="Calibri" w:cs="Calibri"/>
        </w:rPr>
        <w:t>софинансирования</w:t>
      </w:r>
      <w:proofErr w:type="spellEnd"/>
      <w:r>
        <w:rPr>
          <w:rFonts w:ascii="Calibri" w:hAnsi="Calibri" w:cs="Calibri"/>
        </w:rPr>
        <w:t xml:space="preserve"> следующих расходных обязательств муниципального образования город Мурманск (далее - Расходные обязательства):</w:t>
      </w:r>
    </w:p>
    <w:p w:rsidR="00D51353" w:rsidRDefault="00D51353">
      <w:pPr>
        <w:spacing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>-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муниципального образования город Мурманск,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</w:t>
      </w:r>
      <w:proofErr w:type="gramEnd"/>
      <w:r>
        <w:rPr>
          <w:rFonts w:ascii="Calibri" w:hAnsi="Calibri" w:cs="Calibri"/>
        </w:rPr>
        <w:t xml:space="preserve"> Российской Федерации;</w:t>
      </w: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- создание условий для предоставления транспортных услуг населению и организация транспортного обслуживания населения в границах муниципального образования город Мурманск;</w:t>
      </w: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- организация благоустройства территории муниципального образования город Мурманск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форм);</w:t>
      </w: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- сохранение, использование и популяризация объектов культурного наследия (памятников истории и культуры), находящихся в собственности муниципального образования город Мурманск, охрана объектов культурного наследия (памятников истории и культуры) местного (муниципального) значения, расположенных на территории муниципального образования город Мурманск;</w:t>
      </w: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- создание условий для массового отдыха жителей муниципального образования город Мурманск и организация обустройства мест массового отдыха населения.</w:t>
      </w: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3. Размер субсидии на соответствующий финансовый год определяется по следующей формуле:</w:t>
      </w:r>
    </w:p>
    <w:p w:rsidR="00D51353" w:rsidRDefault="00D51353">
      <w:pPr>
        <w:spacing w:after="1" w:line="220" w:lineRule="atLeast"/>
        <w:jc w:val="both"/>
      </w:pPr>
    </w:p>
    <w:p w:rsidR="00D51353" w:rsidRDefault="00D51353">
      <w:pPr>
        <w:spacing w:after="1" w:line="220" w:lineRule="atLeast"/>
        <w:ind w:firstLine="540"/>
        <w:jc w:val="both"/>
      </w:pPr>
      <w:proofErr w:type="spellStart"/>
      <w:proofErr w:type="gramStart"/>
      <w:r>
        <w:rPr>
          <w:rFonts w:ascii="Calibri" w:hAnsi="Calibri" w:cs="Calibri"/>
        </w:rPr>
        <w:t>S</w:t>
      </w:r>
      <w:proofErr w:type="gramEnd"/>
      <w:r>
        <w:rPr>
          <w:rFonts w:ascii="Calibri" w:hAnsi="Calibri" w:cs="Calibri"/>
          <w:vertAlign w:val="subscript"/>
        </w:rPr>
        <w:t>суб</w:t>
      </w:r>
      <w:proofErr w:type="spellEnd"/>
      <w:r>
        <w:rPr>
          <w:rFonts w:ascii="Calibri" w:hAnsi="Calibri" w:cs="Calibri"/>
        </w:rPr>
        <w:t xml:space="preserve"> = </w:t>
      </w:r>
      <w:proofErr w:type="spellStart"/>
      <w:r>
        <w:rPr>
          <w:rFonts w:ascii="Calibri" w:hAnsi="Calibri" w:cs="Calibri"/>
        </w:rPr>
        <w:t>V</w:t>
      </w:r>
      <w:r>
        <w:rPr>
          <w:rFonts w:ascii="Calibri" w:hAnsi="Calibri" w:cs="Calibri"/>
          <w:vertAlign w:val="subscript"/>
        </w:rPr>
        <w:t>дох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x</w:t>
      </w:r>
      <w:proofErr w:type="spellEnd"/>
      <w:r>
        <w:rPr>
          <w:rFonts w:ascii="Calibri" w:hAnsi="Calibri" w:cs="Calibri"/>
        </w:rPr>
        <w:t xml:space="preserve"> 0,5 %,</w:t>
      </w:r>
    </w:p>
    <w:p w:rsidR="00D51353" w:rsidRDefault="00D51353">
      <w:pPr>
        <w:spacing w:after="1" w:line="220" w:lineRule="atLeast"/>
        <w:jc w:val="both"/>
      </w:pP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где:</w:t>
      </w:r>
    </w:p>
    <w:p w:rsidR="00D51353" w:rsidRDefault="00D51353">
      <w:pPr>
        <w:spacing w:after="1" w:line="220" w:lineRule="atLeast"/>
        <w:ind w:firstLine="540"/>
        <w:jc w:val="both"/>
      </w:pPr>
      <w:proofErr w:type="spellStart"/>
      <w:r>
        <w:rPr>
          <w:rFonts w:ascii="Calibri" w:hAnsi="Calibri" w:cs="Calibri"/>
        </w:rPr>
        <w:t>S</w:t>
      </w:r>
      <w:r>
        <w:rPr>
          <w:rFonts w:ascii="Calibri" w:hAnsi="Calibri" w:cs="Calibri"/>
          <w:vertAlign w:val="subscript"/>
        </w:rPr>
        <w:t>суб</w:t>
      </w:r>
      <w:proofErr w:type="spellEnd"/>
      <w:r>
        <w:rPr>
          <w:rFonts w:ascii="Calibri" w:hAnsi="Calibri" w:cs="Calibri"/>
        </w:rPr>
        <w:t xml:space="preserve"> - субсидия из областного бюджета бюджету муниципального образования город Мурманск на осуществление органом местного самоуправления </w:t>
      </w:r>
      <w:proofErr w:type="gramStart"/>
      <w:r>
        <w:rPr>
          <w:rFonts w:ascii="Calibri" w:hAnsi="Calibri" w:cs="Calibri"/>
        </w:rPr>
        <w:t>города Мурманска функций административного центра области</w:t>
      </w:r>
      <w:proofErr w:type="gramEnd"/>
      <w:r>
        <w:rPr>
          <w:rFonts w:ascii="Calibri" w:hAnsi="Calibri" w:cs="Calibri"/>
        </w:rPr>
        <w:t xml:space="preserve"> на соответствующий финансовый год;</w:t>
      </w:r>
    </w:p>
    <w:p w:rsidR="00D51353" w:rsidRDefault="00D51353">
      <w:pPr>
        <w:spacing w:after="1" w:line="220" w:lineRule="atLeast"/>
        <w:ind w:firstLine="540"/>
        <w:jc w:val="both"/>
      </w:pPr>
      <w:proofErr w:type="spellStart"/>
      <w:proofErr w:type="gramStart"/>
      <w:r>
        <w:rPr>
          <w:rFonts w:ascii="Calibri" w:hAnsi="Calibri" w:cs="Calibri"/>
        </w:rPr>
        <w:lastRenderedPageBreak/>
        <w:t>V</w:t>
      </w:r>
      <w:proofErr w:type="gramEnd"/>
      <w:r>
        <w:rPr>
          <w:rFonts w:ascii="Calibri" w:hAnsi="Calibri" w:cs="Calibri"/>
          <w:vertAlign w:val="subscript"/>
        </w:rPr>
        <w:t>дох</w:t>
      </w:r>
      <w:proofErr w:type="spellEnd"/>
      <w:r>
        <w:rPr>
          <w:rFonts w:ascii="Calibri" w:hAnsi="Calibri" w:cs="Calibri"/>
        </w:rPr>
        <w:t xml:space="preserve"> - прогнозируемый на соответствующий финансовый год объем налоговых и неналоговых доходов областного бюджета</w:t>
      </w: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3.1. При формировании проекта закона об областном бюджете на очередной финансовый год и на плановый период (далее - закон об областном бюджете) главным распорядителем средств субсидии определяется Министерство финансов Мурманской области.</w:t>
      </w: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В ходе исполнения закона об областном бюджете субсидия на текущий финансовый год перераспределяется между иными главными распорядителями средств областного бюджета (далее - ГРБС) на основании </w:t>
      </w:r>
      <w:hyperlink w:anchor="P81" w:history="1">
        <w:r>
          <w:rPr>
            <w:rFonts w:ascii="Calibri" w:hAnsi="Calibri" w:cs="Calibri"/>
            <w:color w:val="0000FF"/>
          </w:rPr>
          <w:t>заявки</w:t>
        </w:r>
      </w:hyperlink>
      <w:r>
        <w:rPr>
          <w:rFonts w:ascii="Calibri" w:hAnsi="Calibri" w:cs="Calibri"/>
        </w:rPr>
        <w:t xml:space="preserve"> администрации города Мурманска на </w:t>
      </w:r>
      <w:proofErr w:type="spellStart"/>
      <w:r>
        <w:rPr>
          <w:rFonts w:ascii="Calibri" w:hAnsi="Calibri" w:cs="Calibri"/>
        </w:rPr>
        <w:t>софинансирование</w:t>
      </w:r>
      <w:proofErr w:type="spellEnd"/>
      <w:r>
        <w:rPr>
          <w:rFonts w:ascii="Calibri" w:hAnsi="Calibri" w:cs="Calibri"/>
        </w:rPr>
        <w:t xml:space="preserve"> мероприятий, связанных с осуществлением городом Мурманском функций административного центра области (далее - Заявка), по форме согласно приложению к настоящим Правилам.</w:t>
      </w: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Заявка представляется в Министерство финансов Мурманской области в 2015 году не позднее 1 июля 2015 года, начиная с 2016 года - не позднее 1 марта текущего года.</w:t>
      </w: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Заявка является основанием для перераспределения Министерством финансов Мурманской области субсидии между ГРСБ, исходя из заявленных к </w:t>
      </w:r>
      <w:proofErr w:type="spellStart"/>
      <w:r>
        <w:rPr>
          <w:rFonts w:ascii="Calibri" w:hAnsi="Calibri" w:cs="Calibri"/>
        </w:rPr>
        <w:t>софинансированию</w:t>
      </w:r>
      <w:proofErr w:type="spellEnd"/>
      <w:r>
        <w:rPr>
          <w:rFonts w:ascii="Calibri" w:hAnsi="Calibri" w:cs="Calibri"/>
        </w:rPr>
        <w:t xml:space="preserve"> Расходных обязательств и выполняемых ГРБС функций в соответствующей сфере. По решению ГРБС в Заявку в последующем могут быть внесены изменения в пределах общего объема средств субсидии.</w:t>
      </w: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4. Субсидия предоставляется за счет средств областного бюджета бюджету муниципального образования город Мурманск в соответствии со сводной бюджетной росписью областного бюджета и кассовым планом в пределах лимитов бюджетных обязательств, предусмотренных на указанные цели ГРБС.</w:t>
      </w: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5. Для осуществления взаимодействия с ГРСБ администрацией города Мурманска определяется уполномоченный орган местного самоуправления муниципального образования город Мурманск.</w:t>
      </w: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6. Субсидия предоставляется при соблюдении следующих условий:</w:t>
      </w: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- наличие соответствующих целям предоставления субсидии, установленным </w:t>
      </w:r>
      <w:hyperlink w:anchor="P14" w:history="1">
        <w:r>
          <w:rPr>
            <w:rFonts w:ascii="Calibri" w:hAnsi="Calibri" w:cs="Calibri"/>
            <w:color w:val="0000FF"/>
          </w:rPr>
          <w:t>пунктом 2</w:t>
        </w:r>
      </w:hyperlink>
      <w:r>
        <w:rPr>
          <w:rFonts w:ascii="Calibri" w:hAnsi="Calibri" w:cs="Calibri"/>
        </w:rPr>
        <w:t xml:space="preserve"> настоящих Правил, утвержденных муниципальных программ;</w:t>
      </w: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- наличие в местном бюджете муниципального образования город Мурманск на очередной финансовый год и плановый период бюджетных ассигнований на исполнение Расходных обязательств, на </w:t>
      </w:r>
      <w:proofErr w:type="spellStart"/>
      <w:r>
        <w:rPr>
          <w:rFonts w:ascii="Calibri" w:hAnsi="Calibri" w:cs="Calibri"/>
        </w:rPr>
        <w:t>софинансирование</w:t>
      </w:r>
      <w:proofErr w:type="spellEnd"/>
      <w:r>
        <w:rPr>
          <w:rFonts w:ascii="Calibri" w:hAnsi="Calibri" w:cs="Calibri"/>
        </w:rPr>
        <w:t xml:space="preserve"> которых предоставляется субсидия, с учетом уровня </w:t>
      </w:r>
      <w:proofErr w:type="spellStart"/>
      <w:r>
        <w:rPr>
          <w:rFonts w:ascii="Calibri" w:hAnsi="Calibri" w:cs="Calibri"/>
        </w:rPr>
        <w:t>софинансирования</w:t>
      </w:r>
      <w:proofErr w:type="spellEnd"/>
      <w:r>
        <w:rPr>
          <w:rFonts w:ascii="Calibri" w:hAnsi="Calibri" w:cs="Calibri"/>
        </w:rPr>
        <w:t xml:space="preserve"> расходного обязательства муниципального образования, установленного настоящими Правилами;</w:t>
      </w:r>
    </w:p>
    <w:p w:rsidR="00D51353" w:rsidRDefault="00D51353">
      <w:pPr>
        <w:spacing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>- наличие утвержденной проектной документации на объекты капитального строительства, положительного заключения государственной экспертизы проектной документации (в случае, когда проведение этой экспертизы в соответствии с законодательством Российской Федерации является обязательным) и положительного заключения о проверке достоверности сметной стоимости объекта или наличие обязательства муниципального образования, предусматривающего обеспечение разработки проектно-сметной документации, проведение в установленных законодательством РФ случаях государственной экспертизы проектной документации и проверки достоверности</w:t>
      </w:r>
      <w:proofErr w:type="gramEnd"/>
      <w:r>
        <w:rPr>
          <w:rFonts w:ascii="Calibri" w:hAnsi="Calibri" w:cs="Calibri"/>
        </w:rPr>
        <w:t xml:space="preserve"> сметной стоимости строительства;</w:t>
      </w: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- наличие утвержденной проектной документации на объекты капитального ремонта, положительного заключения государственной экспертизы проектной документации (в </w:t>
      </w:r>
      <w:proofErr w:type="gramStart"/>
      <w:r>
        <w:rPr>
          <w:rFonts w:ascii="Calibri" w:hAnsi="Calibri" w:cs="Calibri"/>
        </w:rPr>
        <w:t>случае</w:t>
      </w:r>
      <w:proofErr w:type="gramEnd"/>
      <w:r>
        <w:rPr>
          <w:rFonts w:ascii="Calibri" w:hAnsi="Calibri" w:cs="Calibri"/>
        </w:rPr>
        <w:t xml:space="preserve"> когда проведение этой экспертизы в соответствии с законодательством Российской Федерации является обязательным) или наличие обязательства муниципального образования, предусматривающего обеспечение разработки проектно-сметной документации, проведение в установленных законодательством РФ случаях государственной экспертизы проектной документации и проверки достоверности сметной стоимости строительства.</w:t>
      </w:r>
    </w:p>
    <w:p w:rsidR="00D51353" w:rsidRDefault="00D51353">
      <w:pPr>
        <w:spacing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 xml:space="preserve">Если за счет средств субсидии осуществляется закупка товаров, работ, услуг конкурентными способами определения поставщиков (подрядчиков, исполнителей) (открытый конкурс, конкурс с ограниченным участием, двухэтапный конкурс, аукцион в электронной форме, запрос предложений) (далее - закупка), обязательным условием предоставления субсидии является централизация закупок в соответствии с </w:t>
      </w:r>
      <w:hyperlink r:id="rId6" w:history="1">
        <w:r>
          <w:rPr>
            <w:rFonts w:ascii="Calibri" w:hAnsi="Calibri" w:cs="Calibri"/>
            <w:color w:val="0000FF"/>
          </w:rPr>
          <w:t>частью 7 статьи 26</w:t>
        </w:r>
      </w:hyperlink>
      <w:r>
        <w:rPr>
          <w:rFonts w:ascii="Calibri" w:hAnsi="Calibri" w:cs="Calibri"/>
        </w:rPr>
        <w:t xml:space="preserve"> Федерального закона от 05.04.2013 N 44-ФЗ "О контрактной системе в сфере закупок товаров, работ</w:t>
      </w:r>
      <w:proofErr w:type="gramEnd"/>
      <w:r>
        <w:rPr>
          <w:rFonts w:ascii="Calibri" w:hAnsi="Calibri" w:cs="Calibri"/>
        </w:rPr>
        <w:t xml:space="preserve">, услуг для обеспечения государственных и муниципальных нужд" (за исключением случаев, когда такие закупки осуществляются уполномоченным органом, уполномоченным учреждением из числа </w:t>
      </w:r>
      <w:r>
        <w:rPr>
          <w:rFonts w:ascii="Calibri" w:hAnsi="Calibri" w:cs="Calibri"/>
        </w:rPr>
        <w:lastRenderedPageBreak/>
        <w:t>муниципальных органов, муниципальных казенных учреждений городских округов и муниципальных районов Мурманской области, полномочия которых определены решениями органов местного самоуправления). В этом случае определение поставщиков (подрядчиков, исполнителей) осуществляется уполномоченным органом, уполномоченным учреждением, полномочия которого определены решением Правительства Мурманской области.</w:t>
      </w:r>
    </w:p>
    <w:p w:rsidR="00D51353" w:rsidRDefault="00D51353">
      <w:pPr>
        <w:spacing w:after="1" w:line="220" w:lineRule="atLeast"/>
        <w:jc w:val="both"/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а</w:t>
      </w:r>
      <w:proofErr w:type="gramEnd"/>
      <w:r>
        <w:rPr>
          <w:rFonts w:ascii="Calibri" w:hAnsi="Calibri" w:cs="Calibri"/>
        </w:rPr>
        <w:t xml:space="preserve">бзац введен </w:t>
      </w:r>
      <w:hyperlink r:id="rId7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Мурманской области от 29.04.2016 N 195-ПП)</w:t>
      </w: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7. Субсидия расходуется на условиях </w:t>
      </w:r>
      <w:proofErr w:type="spellStart"/>
      <w:r>
        <w:rPr>
          <w:rFonts w:ascii="Calibri" w:hAnsi="Calibri" w:cs="Calibri"/>
        </w:rPr>
        <w:t>софинансирования</w:t>
      </w:r>
      <w:proofErr w:type="spellEnd"/>
      <w:r>
        <w:rPr>
          <w:rFonts w:ascii="Calibri" w:hAnsi="Calibri" w:cs="Calibri"/>
        </w:rPr>
        <w:t xml:space="preserve"> Расходного обязательства муниципального образования город Мурманск, установленного настоящими Правилами в соответствии с требованиями действующего законодательства.</w:t>
      </w: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8. Критерием отбора муниципального образования является наличие у города Мурманска статуса административного центра Мурманской области в соответствии с </w:t>
      </w:r>
      <w:hyperlink r:id="rId8" w:history="1">
        <w:r>
          <w:rPr>
            <w:rFonts w:ascii="Calibri" w:hAnsi="Calibri" w:cs="Calibri"/>
            <w:color w:val="0000FF"/>
          </w:rPr>
          <w:t>Уставом</w:t>
        </w:r>
      </w:hyperlink>
      <w:r>
        <w:rPr>
          <w:rFonts w:ascii="Calibri" w:hAnsi="Calibri" w:cs="Calibri"/>
        </w:rPr>
        <w:t xml:space="preserve"> Мурманской области и </w:t>
      </w:r>
      <w:hyperlink r:id="rId9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Мурманской области от 11.02.2000 N 181-01-ЗМО "О статусе административного центра Мурманской области города-героя Мурманска".</w:t>
      </w: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9. Уровень </w:t>
      </w:r>
      <w:proofErr w:type="spellStart"/>
      <w:r>
        <w:rPr>
          <w:rFonts w:ascii="Calibri" w:hAnsi="Calibri" w:cs="Calibri"/>
        </w:rPr>
        <w:t>софинансирования</w:t>
      </w:r>
      <w:proofErr w:type="spellEnd"/>
      <w:r>
        <w:rPr>
          <w:rFonts w:ascii="Calibri" w:hAnsi="Calibri" w:cs="Calibri"/>
        </w:rPr>
        <w:t xml:space="preserve"> расходного обязательства муниципального образования город Мурманск за счет средств субсидии из областного бюджета не может быть установлен выше 70 процентов.</w:t>
      </w: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10. </w:t>
      </w:r>
      <w:proofErr w:type="gramStart"/>
      <w:r>
        <w:rPr>
          <w:rFonts w:ascii="Calibri" w:hAnsi="Calibri" w:cs="Calibri"/>
        </w:rPr>
        <w:t xml:space="preserve">Предоставление субсидии осуществляется на основании соглашения о предоставлении субсидии (далее - Соглашение) между ГРБС и уполномоченным органом местного самоуправления муниципального образования город Мурманск по примерной форме, разработанной в соответствии с требованиями </w:t>
      </w:r>
      <w:hyperlink r:id="rId1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Мурманской области от 05.09.2011 N 445-ПП "О формировании, предоставлении и распределении субсидий из областного бюджета бюджетам муниципальных образований Мурманской области" и утвержденной ГРБС.</w:t>
      </w:r>
      <w:proofErr w:type="gramEnd"/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Соглашение в обязательном порядке должно содержать:</w:t>
      </w: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а) сведения об объеме субсидии, предоставляемой муниципальному образованию;</w:t>
      </w: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б) целевое назначение субсидии;</w:t>
      </w: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в) сведения о наименовании объектов капитального строительства, капитального ремонта;</w:t>
      </w: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г) сведения об объеме средств, предусмотренных в бюджете муниципального образования;</w:t>
      </w:r>
    </w:p>
    <w:p w:rsidR="00D51353" w:rsidRDefault="00D51353">
      <w:pPr>
        <w:spacing w:after="1" w:line="220" w:lineRule="atLeast"/>
        <w:ind w:firstLine="540"/>
        <w:jc w:val="both"/>
      </w:pPr>
      <w:proofErr w:type="spellStart"/>
      <w:r>
        <w:rPr>
          <w:rFonts w:ascii="Calibri" w:hAnsi="Calibri" w:cs="Calibri"/>
        </w:rPr>
        <w:t>д</w:t>
      </w:r>
      <w:proofErr w:type="spellEnd"/>
      <w:r>
        <w:rPr>
          <w:rFonts w:ascii="Calibri" w:hAnsi="Calibri" w:cs="Calibri"/>
        </w:rPr>
        <w:t>) обязательство муниципального образования представить ГРБС в месячный срок после заключения соглашения подтверждение о внесении изменений в сводную бюджетную роспись в части увеличения доходов и расходов бюджета муниципального образования на сумму предоставленной субсидии;</w:t>
      </w: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е) график финансирования (перечисления) субсидии;</w:t>
      </w: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ж) обязательство муниципального образования о предоставлении по формам и в сроки, установленные ГРБС, отчетов об исполнении им обязательств, вытекающих из соглашения, в том числе о расходах местного бюджета в части капитальных вложений в объекты муниципальной собственности, на </w:t>
      </w:r>
      <w:proofErr w:type="spellStart"/>
      <w:r>
        <w:rPr>
          <w:rFonts w:ascii="Calibri" w:hAnsi="Calibri" w:cs="Calibri"/>
        </w:rPr>
        <w:t>софинансирование</w:t>
      </w:r>
      <w:proofErr w:type="spellEnd"/>
      <w:r>
        <w:rPr>
          <w:rFonts w:ascii="Calibri" w:hAnsi="Calibri" w:cs="Calibri"/>
        </w:rPr>
        <w:t xml:space="preserve"> которых предоставлена субсидия;</w:t>
      </w:r>
    </w:p>
    <w:p w:rsidR="00D51353" w:rsidRDefault="00D51353">
      <w:pPr>
        <w:spacing w:after="1" w:line="220" w:lineRule="atLeast"/>
        <w:ind w:firstLine="540"/>
        <w:jc w:val="both"/>
      </w:pPr>
      <w:proofErr w:type="spellStart"/>
      <w:r>
        <w:rPr>
          <w:rFonts w:ascii="Calibri" w:hAnsi="Calibri" w:cs="Calibri"/>
        </w:rPr>
        <w:t>з</w:t>
      </w:r>
      <w:proofErr w:type="spellEnd"/>
      <w:r>
        <w:rPr>
          <w:rFonts w:ascii="Calibri" w:hAnsi="Calibri" w:cs="Calibri"/>
        </w:rPr>
        <w:t xml:space="preserve">) порядок осуществления </w:t>
      </w:r>
      <w:proofErr w:type="gramStart"/>
      <w:r>
        <w:rPr>
          <w:rFonts w:ascii="Calibri" w:hAnsi="Calibri" w:cs="Calibri"/>
        </w:rPr>
        <w:t>контроля за</w:t>
      </w:r>
      <w:proofErr w:type="gramEnd"/>
      <w:r>
        <w:rPr>
          <w:rFonts w:ascii="Calibri" w:hAnsi="Calibri" w:cs="Calibri"/>
        </w:rPr>
        <w:t xml:space="preserve"> исполнением условий соглашения, а также основания и порядок приостановления и прекращения предоставления субсидии;</w:t>
      </w: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и) порядок возврата субсидии, в том числе использованной не по целевому назначению;</w:t>
      </w: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к) ответственность сторон за нарушение условий соглашения.</w:t>
      </w: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11. Перечисление субсидии в бюджет муниципального образования город Мурманск осуществляется в установленном порядке на счет территориального органа Федерального казначейства, открытый для кассового обслуживания исполнения местного бюджета, на лицевой счет соответствующего администратора доходов, уполномоченного на использование субсидии.</w:t>
      </w: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12. Учет операций, связанных с использованием субсидии, осуществляется на лицевом счете получателя средств бюджета муниципального образования город Мурманск, открытом в территориальном органе Федерального казначейства.</w:t>
      </w: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13. Целевым показателем результативности предоставления субсидии является процент выполнения муниципальным образованием город Мурманск показателей, установленных в Соглашении.</w:t>
      </w: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Результативность использования муниципальным образованием город Мурманск субсидии оценивается ГРБС, исходя из степени достижения муниципальным образованием город Мурманск </w:t>
      </w:r>
      <w:r>
        <w:rPr>
          <w:rFonts w:ascii="Calibri" w:hAnsi="Calibri" w:cs="Calibri"/>
        </w:rPr>
        <w:lastRenderedPageBreak/>
        <w:t>значений показателей результативности предоставления субсидии - выполнение не менее чем на 90 процентов показателей, установленных в Соглашении (за отчетный финансовый год).</w:t>
      </w: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В случае если в отчетном финансовом году муниципальным образованием город Мурманск не достигнуты установленные Соглашениями значения показателей результативности, общий размер субсидии, предусмотренный местному бюджету на текущий финансовый год, подлежит сокращению из расчета 1 процент размера субсидии по соответствующему Соглашению за каждый процент </w:t>
      </w:r>
      <w:proofErr w:type="spellStart"/>
      <w:r>
        <w:rPr>
          <w:rFonts w:ascii="Calibri" w:hAnsi="Calibri" w:cs="Calibri"/>
        </w:rPr>
        <w:t>недостижения</w:t>
      </w:r>
      <w:proofErr w:type="spellEnd"/>
      <w:r>
        <w:rPr>
          <w:rFonts w:ascii="Calibri" w:hAnsi="Calibri" w:cs="Calibri"/>
        </w:rPr>
        <w:t xml:space="preserve"> указанных значений.</w:t>
      </w: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14. Не использованный в текущем финансовом году остаток субсидии подлежит возврату в доход областного бюджета.</w:t>
      </w: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При наличии потребности в не использованном в текущем году остатке субсидии указанный остаток может быть использован муниципальным образованием город Мурманск в очередном финансовом году </w:t>
      </w:r>
      <w:proofErr w:type="gramStart"/>
      <w:r>
        <w:rPr>
          <w:rFonts w:ascii="Calibri" w:hAnsi="Calibri" w:cs="Calibri"/>
        </w:rPr>
        <w:t>на те</w:t>
      </w:r>
      <w:proofErr w:type="gramEnd"/>
      <w:r>
        <w:rPr>
          <w:rFonts w:ascii="Calibri" w:hAnsi="Calibri" w:cs="Calibri"/>
        </w:rPr>
        <w:t xml:space="preserve"> же цели в соответствии с решением ГРБС.</w:t>
      </w: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В случае если неиспользованный остаток субсидии не перечислен в доход областного бюджета, указанные средства подлежат взысканию в доход областного бюджета в порядке, установленном Министерством финансов Мурманской области.</w:t>
      </w: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15. Субсидия носит целевой характер и не может быть использована на другие цели.</w:t>
      </w: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В случае нецелевого использования субсидия подлежит взысканию в доход областного бюджета (в размере нецелевого использования) в соответствии с бюджетным законодательством Российской Федерации, законодательством Мурманской области, выполнение соответствующих работ обеспечивается за счет бюджета муниципального образования.</w:t>
      </w:r>
    </w:p>
    <w:p w:rsidR="00D51353" w:rsidRDefault="00D51353">
      <w:pPr>
        <w:spacing w:after="1" w:line="220" w:lineRule="atLeast"/>
        <w:ind w:firstLine="540"/>
        <w:jc w:val="both"/>
      </w:pPr>
      <w:bookmarkStart w:id="1" w:name="P65"/>
      <w:bookmarkEnd w:id="1"/>
      <w:r>
        <w:rPr>
          <w:rFonts w:ascii="Calibri" w:hAnsi="Calibri" w:cs="Calibri"/>
        </w:rPr>
        <w:t>16. Уполномоченный орган местного самоуправления муниципального образования город Мурманск представляет ГРБС:</w:t>
      </w: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- отчет о достижении значений целевых показателей результативности предоставления субсидии;</w:t>
      </w: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- отчет о расходах местного бюджета, источником финансового обеспечения которых является субсидия, а также средства местного бюджета.</w:t>
      </w: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Формы и сроки представления отчетов устанавливаются ГРБС.</w:t>
      </w: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17. ГРБС в течение десяти рабочих дней после представления уполномоченным органом местного самоуправления муниципального образования город Мурманск указанных в </w:t>
      </w:r>
      <w:hyperlink w:anchor="P65" w:history="1">
        <w:r>
          <w:rPr>
            <w:rFonts w:ascii="Calibri" w:hAnsi="Calibri" w:cs="Calibri"/>
            <w:color w:val="0000FF"/>
          </w:rPr>
          <w:t>пункте 16</w:t>
        </w:r>
      </w:hyperlink>
      <w:r>
        <w:rPr>
          <w:rFonts w:ascii="Calibri" w:hAnsi="Calibri" w:cs="Calibri"/>
        </w:rPr>
        <w:t xml:space="preserve"> настоящих Правил отчетов проводит их проверку и направляет в Министерство финансов Мурманской области.</w:t>
      </w: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18. Уполномоченный орган местного самоуправления муниципального образования город Мурманск несет ответственность за выполнение условий Соглашений, своевременность, полноту, целевое использование средств субсидии, достоверность предоставляемых сведений.</w:t>
      </w: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19. В случае несоблюдения уполномоченным органом местного самоуправления муниципального образования город Мурманск условий предоставления субсидии перечисление субсидии приостанавливается (сокращается) в порядке, установленном Министерством финансов Мурманской области.</w:t>
      </w: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20.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соблюдением муниципальным образованием город Мурманск условий предоставления субсидии осуществляется ГРБС и органами финансового контроля Мурманской области.</w:t>
      </w:r>
    </w:p>
    <w:p w:rsidR="00D51353" w:rsidRDefault="00D51353">
      <w:pPr>
        <w:spacing w:after="1" w:line="220" w:lineRule="atLeast"/>
        <w:jc w:val="both"/>
      </w:pPr>
    </w:p>
    <w:p w:rsidR="00D51353" w:rsidRDefault="00D51353">
      <w:pPr>
        <w:spacing w:after="1" w:line="220" w:lineRule="atLeast"/>
        <w:jc w:val="both"/>
      </w:pPr>
    </w:p>
    <w:p w:rsidR="00D51353" w:rsidRDefault="00D51353">
      <w:pPr>
        <w:spacing w:after="1" w:line="220" w:lineRule="atLeast"/>
        <w:jc w:val="both"/>
      </w:pPr>
    </w:p>
    <w:p w:rsidR="00D51353" w:rsidRDefault="00D51353">
      <w:pPr>
        <w:spacing w:after="1" w:line="220" w:lineRule="atLeast"/>
        <w:jc w:val="both"/>
      </w:pPr>
    </w:p>
    <w:p w:rsidR="00D51353" w:rsidRDefault="00D51353">
      <w:pPr>
        <w:spacing w:after="1" w:line="220" w:lineRule="atLeast"/>
        <w:jc w:val="both"/>
      </w:pPr>
    </w:p>
    <w:p w:rsidR="00D51353" w:rsidRDefault="00D51353">
      <w:pPr>
        <w:sectPr w:rsidR="00D51353" w:rsidSect="001A7D0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51353" w:rsidRDefault="00D51353">
      <w:pPr>
        <w:spacing w:after="1" w:line="220" w:lineRule="atLeast"/>
        <w:jc w:val="right"/>
        <w:outlineLvl w:val="1"/>
      </w:pPr>
      <w:r>
        <w:rPr>
          <w:rFonts w:ascii="Calibri" w:hAnsi="Calibri" w:cs="Calibri"/>
        </w:rPr>
        <w:lastRenderedPageBreak/>
        <w:t>Приложение</w:t>
      </w:r>
    </w:p>
    <w:p w:rsidR="00D51353" w:rsidRDefault="00D51353">
      <w:pPr>
        <w:spacing w:after="1" w:line="220" w:lineRule="atLeast"/>
        <w:jc w:val="right"/>
      </w:pPr>
      <w:r>
        <w:rPr>
          <w:rFonts w:ascii="Calibri" w:hAnsi="Calibri" w:cs="Calibri"/>
        </w:rPr>
        <w:t>к Правилам</w:t>
      </w:r>
    </w:p>
    <w:p w:rsidR="00D51353" w:rsidRDefault="00D51353">
      <w:pPr>
        <w:spacing w:after="1" w:line="220" w:lineRule="atLeast"/>
        <w:jc w:val="both"/>
      </w:pPr>
    </w:p>
    <w:p w:rsidR="00D51353" w:rsidRDefault="00D51353">
      <w:pPr>
        <w:spacing w:after="1" w:line="220" w:lineRule="atLeast"/>
        <w:jc w:val="center"/>
      </w:pPr>
      <w:bookmarkStart w:id="2" w:name="P81"/>
      <w:bookmarkEnd w:id="2"/>
      <w:r>
        <w:rPr>
          <w:rFonts w:ascii="Calibri" w:hAnsi="Calibri" w:cs="Calibri"/>
          <w:b/>
        </w:rPr>
        <w:t>ЗАЯВКА</w:t>
      </w:r>
    </w:p>
    <w:p w:rsidR="00D51353" w:rsidRDefault="00D51353">
      <w:pPr>
        <w:spacing w:after="1" w:line="220" w:lineRule="atLeast"/>
        <w:jc w:val="center"/>
      </w:pPr>
      <w:r>
        <w:rPr>
          <w:rFonts w:ascii="Calibri" w:hAnsi="Calibri" w:cs="Calibri"/>
          <w:b/>
        </w:rPr>
        <w:t>НА СОФИНАНСИРОВАНИЕ МЕРОПРИЯТИЙ, СВЯЗАННЫХ С ОСУЩЕСТВЛЕНИЕМ</w:t>
      </w:r>
    </w:p>
    <w:p w:rsidR="00D51353" w:rsidRDefault="00D51353">
      <w:pPr>
        <w:spacing w:after="1" w:line="220" w:lineRule="atLeast"/>
        <w:jc w:val="center"/>
      </w:pPr>
      <w:r>
        <w:rPr>
          <w:rFonts w:ascii="Calibri" w:hAnsi="Calibri" w:cs="Calibri"/>
          <w:b/>
        </w:rPr>
        <w:t>ГОРОДОМ МУРМАНСКОМ ФУНКЦИЙ АДМИНИСТРАТИВНОГО ЦЕНТРА ОБЛАСТИ</w:t>
      </w:r>
    </w:p>
    <w:p w:rsidR="00D51353" w:rsidRDefault="00D51353">
      <w:pPr>
        <w:spacing w:after="1" w:line="220" w:lineRule="atLeast"/>
        <w:jc w:val="center"/>
      </w:pPr>
      <w:r>
        <w:rPr>
          <w:rFonts w:ascii="Calibri" w:hAnsi="Calibri" w:cs="Calibri"/>
          <w:b/>
        </w:rPr>
        <w:t>НА _____ ГОД</w:t>
      </w:r>
    </w:p>
    <w:p w:rsidR="00D51353" w:rsidRDefault="00D51353">
      <w:pPr>
        <w:spacing w:after="1" w:line="22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814"/>
        <w:gridCol w:w="2098"/>
        <w:gridCol w:w="1587"/>
        <w:gridCol w:w="2410"/>
        <w:gridCol w:w="907"/>
        <w:gridCol w:w="1361"/>
        <w:gridCol w:w="1247"/>
      </w:tblGrid>
      <w:tr w:rsidR="00D51353">
        <w:tc>
          <w:tcPr>
            <w:tcW w:w="1814" w:type="dxa"/>
          </w:tcPr>
          <w:p w:rsidR="00D51353" w:rsidRDefault="00D51353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Наименование расходного обязательства</w:t>
            </w:r>
          </w:p>
        </w:tc>
        <w:tc>
          <w:tcPr>
            <w:tcW w:w="2098" w:type="dxa"/>
          </w:tcPr>
          <w:p w:rsidR="00D51353" w:rsidRDefault="00D51353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Наименование Уполномоченного органа местного самоуправления муниципального образования город Мурманск</w:t>
            </w:r>
          </w:p>
        </w:tc>
        <w:tc>
          <w:tcPr>
            <w:tcW w:w="1587" w:type="dxa"/>
          </w:tcPr>
          <w:p w:rsidR="00D51353" w:rsidRDefault="00D51353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Перечень мероприятий</w:t>
            </w:r>
          </w:p>
        </w:tc>
        <w:tc>
          <w:tcPr>
            <w:tcW w:w="2410" w:type="dxa"/>
          </w:tcPr>
          <w:p w:rsidR="00D51353" w:rsidRDefault="00D51353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Раздел/подраздел/вид расходов бюджетной классификации</w:t>
            </w:r>
          </w:p>
        </w:tc>
        <w:tc>
          <w:tcPr>
            <w:tcW w:w="3515" w:type="dxa"/>
            <w:gridSpan w:val="3"/>
          </w:tcPr>
          <w:p w:rsidR="00D51353" w:rsidRDefault="00D51353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Сумма, руб.</w:t>
            </w:r>
          </w:p>
        </w:tc>
      </w:tr>
      <w:tr w:rsidR="00D51353">
        <w:tc>
          <w:tcPr>
            <w:tcW w:w="1814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2098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587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2410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907" w:type="dxa"/>
          </w:tcPr>
          <w:p w:rsidR="00D51353" w:rsidRDefault="00D51353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всего</w:t>
            </w:r>
          </w:p>
        </w:tc>
        <w:tc>
          <w:tcPr>
            <w:tcW w:w="1361" w:type="dxa"/>
          </w:tcPr>
          <w:p w:rsidR="00D51353" w:rsidRDefault="00D51353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Областной бюджет</w:t>
            </w:r>
          </w:p>
        </w:tc>
        <w:tc>
          <w:tcPr>
            <w:tcW w:w="1247" w:type="dxa"/>
          </w:tcPr>
          <w:p w:rsidR="00D51353" w:rsidRDefault="00D51353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Местный бюджет</w:t>
            </w:r>
          </w:p>
        </w:tc>
      </w:tr>
      <w:tr w:rsidR="00D51353">
        <w:tc>
          <w:tcPr>
            <w:tcW w:w="11424" w:type="dxa"/>
            <w:gridSpan w:val="7"/>
          </w:tcPr>
          <w:p w:rsidR="00D51353" w:rsidRDefault="00D51353">
            <w:pPr>
              <w:spacing w:after="1" w:line="220" w:lineRule="atLeast"/>
              <w:jc w:val="center"/>
              <w:outlineLvl w:val="2"/>
            </w:pPr>
            <w:r>
              <w:rPr>
                <w:rFonts w:ascii="Calibri" w:hAnsi="Calibri" w:cs="Calibri"/>
              </w:rPr>
              <w:t xml:space="preserve">1. </w:t>
            </w:r>
            <w:proofErr w:type="gramStart"/>
            <w:r>
              <w:rPr>
                <w:rFonts w:ascii="Calibri" w:hAnsi="Calibri" w:cs="Calibri"/>
              </w:rPr>
              <w:t>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муниципального образования город Мурманск,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</w:t>
            </w:r>
            <w:proofErr w:type="gramEnd"/>
            <w:r>
              <w:rPr>
                <w:rFonts w:ascii="Calibri" w:hAnsi="Calibri" w:cs="Calibri"/>
              </w:rPr>
              <w:t xml:space="preserve"> Российской Федерации</w:t>
            </w:r>
          </w:p>
        </w:tc>
      </w:tr>
      <w:tr w:rsidR="00D51353">
        <w:tc>
          <w:tcPr>
            <w:tcW w:w="1814" w:type="dxa"/>
          </w:tcPr>
          <w:p w:rsidR="00D51353" w:rsidRDefault="00D51353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1.1</w:t>
            </w:r>
          </w:p>
        </w:tc>
        <w:tc>
          <w:tcPr>
            <w:tcW w:w="2098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587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2410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907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361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247" w:type="dxa"/>
          </w:tcPr>
          <w:p w:rsidR="00D51353" w:rsidRDefault="00D51353">
            <w:pPr>
              <w:spacing w:after="1" w:line="220" w:lineRule="atLeast"/>
            </w:pPr>
          </w:p>
        </w:tc>
      </w:tr>
      <w:tr w:rsidR="00D51353">
        <w:tc>
          <w:tcPr>
            <w:tcW w:w="1814" w:type="dxa"/>
          </w:tcPr>
          <w:p w:rsidR="00D51353" w:rsidRDefault="00D51353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...</w:t>
            </w:r>
          </w:p>
        </w:tc>
        <w:tc>
          <w:tcPr>
            <w:tcW w:w="2098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587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2410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907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361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247" w:type="dxa"/>
          </w:tcPr>
          <w:p w:rsidR="00D51353" w:rsidRDefault="00D51353">
            <w:pPr>
              <w:spacing w:after="1" w:line="220" w:lineRule="atLeast"/>
            </w:pPr>
          </w:p>
        </w:tc>
      </w:tr>
      <w:tr w:rsidR="00D51353">
        <w:tc>
          <w:tcPr>
            <w:tcW w:w="1814" w:type="dxa"/>
          </w:tcPr>
          <w:p w:rsidR="00D51353" w:rsidRDefault="00D51353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1.n</w:t>
            </w:r>
          </w:p>
        </w:tc>
        <w:tc>
          <w:tcPr>
            <w:tcW w:w="2098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587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2410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907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361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247" w:type="dxa"/>
          </w:tcPr>
          <w:p w:rsidR="00D51353" w:rsidRDefault="00D51353">
            <w:pPr>
              <w:spacing w:after="1" w:line="220" w:lineRule="atLeast"/>
            </w:pPr>
          </w:p>
        </w:tc>
      </w:tr>
      <w:tr w:rsidR="00D51353">
        <w:tc>
          <w:tcPr>
            <w:tcW w:w="1814" w:type="dxa"/>
          </w:tcPr>
          <w:p w:rsidR="00D51353" w:rsidRDefault="00D51353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ИТОГО по п. 1</w:t>
            </w:r>
          </w:p>
        </w:tc>
        <w:tc>
          <w:tcPr>
            <w:tcW w:w="2098" w:type="dxa"/>
          </w:tcPr>
          <w:p w:rsidR="00D51353" w:rsidRDefault="00D51353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&lt;*&gt;</w:t>
            </w:r>
          </w:p>
        </w:tc>
        <w:tc>
          <w:tcPr>
            <w:tcW w:w="1587" w:type="dxa"/>
          </w:tcPr>
          <w:p w:rsidR="00D51353" w:rsidRDefault="00D51353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&lt;*&gt;</w:t>
            </w:r>
          </w:p>
        </w:tc>
        <w:tc>
          <w:tcPr>
            <w:tcW w:w="2410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907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361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247" w:type="dxa"/>
          </w:tcPr>
          <w:p w:rsidR="00D51353" w:rsidRDefault="00D51353">
            <w:pPr>
              <w:spacing w:after="1" w:line="220" w:lineRule="atLeast"/>
            </w:pPr>
          </w:p>
        </w:tc>
      </w:tr>
      <w:tr w:rsidR="00D51353">
        <w:tc>
          <w:tcPr>
            <w:tcW w:w="11424" w:type="dxa"/>
            <w:gridSpan w:val="7"/>
          </w:tcPr>
          <w:p w:rsidR="00D51353" w:rsidRDefault="00D51353">
            <w:pPr>
              <w:spacing w:after="1" w:line="220" w:lineRule="atLeast"/>
              <w:jc w:val="center"/>
              <w:outlineLvl w:val="2"/>
            </w:pPr>
            <w:r>
              <w:rPr>
                <w:rFonts w:ascii="Calibri" w:hAnsi="Calibri" w:cs="Calibri"/>
              </w:rPr>
              <w:t xml:space="preserve">2. Создание условий для предоставления транспортных услуг населению и организация транспортного обслуживания </w:t>
            </w:r>
            <w:r>
              <w:rPr>
                <w:rFonts w:ascii="Calibri" w:hAnsi="Calibri" w:cs="Calibri"/>
              </w:rPr>
              <w:lastRenderedPageBreak/>
              <w:t>населения в границах муниципального образования город Мурманск</w:t>
            </w:r>
          </w:p>
        </w:tc>
      </w:tr>
      <w:tr w:rsidR="00D51353">
        <w:tc>
          <w:tcPr>
            <w:tcW w:w="1814" w:type="dxa"/>
          </w:tcPr>
          <w:p w:rsidR="00D51353" w:rsidRDefault="00D51353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lastRenderedPageBreak/>
              <w:t>2.1</w:t>
            </w:r>
          </w:p>
        </w:tc>
        <w:tc>
          <w:tcPr>
            <w:tcW w:w="2098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587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2410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907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361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247" w:type="dxa"/>
          </w:tcPr>
          <w:p w:rsidR="00D51353" w:rsidRDefault="00D51353">
            <w:pPr>
              <w:spacing w:after="1" w:line="220" w:lineRule="atLeast"/>
            </w:pPr>
          </w:p>
        </w:tc>
      </w:tr>
      <w:tr w:rsidR="00D51353">
        <w:tc>
          <w:tcPr>
            <w:tcW w:w="1814" w:type="dxa"/>
          </w:tcPr>
          <w:p w:rsidR="00D51353" w:rsidRDefault="00D51353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...</w:t>
            </w:r>
          </w:p>
        </w:tc>
        <w:tc>
          <w:tcPr>
            <w:tcW w:w="2098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587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2410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907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361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247" w:type="dxa"/>
          </w:tcPr>
          <w:p w:rsidR="00D51353" w:rsidRDefault="00D51353">
            <w:pPr>
              <w:spacing w:after="1" w:line="220" w:lineRule="atLeast"/>
            </w:pPr>
          </w:p>
        </w:tc>
      </w:tr>
      <w:tr w:rsidR="00D51353">
        <w:tc>
          <w:tcPr>
            <w:tcW w:w="1814" w:type="dxa"/>
          </w:tcPr>
          <w:p w:rsidR="00D51353" w:rsidRDefault="00D51353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2.n</w:t>
            </w:r>
          </w:p>
        </w:tc>
        <w:tc>
          <w:tcPr>
            <w:tcW w:w="2098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587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2410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907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361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247" w:type="dxa"/>
          </w:tcPr>
          <w:p w:rsidR="00D51353" w:rsidRDefault="00D51353">
            <w:pPr>
              <w:spacing w:after="1" w:line="220" w:lineRule="atLeast"/>
            </w:pPr>
          </w:p>
        </w:tc>
      </w:tr>
      <w:tr w:rsidR="00D51353">
        <w:tc>
          <w:tcPr>
            <w:tcW w:w="1814" w:type="dxa"/>
          </w:tcPr>
          <w:p w:rsidR="00D51353" w:rsidRDefault="00D51353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ИТОГО по п. 2</w:t>
            </w:r>
          </w:p>
        </w:tc>
        <w:tc>
          <w:tcPr>
            <w:tcW w:w="2098" w:type="dxa"/>
          </w:tcPr>
          <w:p w:rsidR="00D51353" w:rsidRDefault="00D51353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&lt;*&gt;</w:t>
            </w:r>
          </w:p>
        </w:tc>
        <w:tc>
          <w:tcPr>
            <w:tcW w:w="1587" w:type="dxa"/>
          </w:tcPr>
          <w:p w:rsidR="00D51353" w:rsidRDefault="00D51353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&lt;*&gt;</w:t>
            </w:r>
          </w:p>
        </w:tc>
        <w:tc>
          <w:tcPr>
            <w:tcW w:w="2410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907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361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247" w:type="dxa"/>
          </w:tcPr>
          <w:p w:rsidR="00D51353" w:rsidRDefault="00D51353">
            <w:pPr>
              <w:spacing w:after="1" w:line="220" w:lineRule="atLeast"/>
            </w:pPr>
          </w:p>
        </w:tc>
      </w:tr>
      <w:tr w:rsidR="00D51353">
        <w:tc>
          <w:tcPr>
            <w:tcW w:w="11424" w:type="dxa"/>
            <w:gridSpan w:val="7"/>
          </w:tcPr>
          <w:p w:rsidR="00D51353" w:rsidRDefault="00D51353">
            <w:pPr>
              <w:spacing w:after="1" w:line="220" w:lineRule="atLeast"/>
              <w:jc w:val="center"/>
              <w:outlineLvl w:val="2"/>
            </w:pPr>
            <w:r>
              <w:rPr>
                <w:rFonts w:ascii="Calibri" w:hAnsi="Calibri" w:cs="Calibri"/>
              </w:rPr>
              <w:t>3. Организация благоустройства территории муниципального образования город Мурманск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</w:t>
            </w:r>
          </w:p>
        </w:tc>
      </w:tr>
      <w:tr w:rsidR="00D51353">
        <w:tc>
          <w:tcPr>
            <w:tcW w:w="1814" w:type="dxa"/>
          </w:tcPr>
          <w:p w:rsidR="00D51353" w:rsidRDefault="00D51353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3.1</w:t>
            </w:r>
          </w:p>
        </w:tc>
        <w:tc>
          <w:tcPr>
            <w:tcW w:w="2098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587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2410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907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361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247" w:type="dxa"/>
          </w:tcPr>
          <w:p w:rsidR="00D51353" w:rsidRDefault="00D51353">
            <w:pPr>
              <w:spacing w:after="1" w:line="220" w:lineRule="atLeast"/>
            </w:pPr>
          </w:p>
        </w:tc>
      </w:tr>
      <w:tr w:rsidR="00D51353">
        <w:tc>
          <w:tcPr>
            <w:tcW w:w="1814" w:type="dxa"/>
          </w:tcPr>
          <w:p w:rsidR="00D51353" w:rsidRDefault="00D51353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...</w:t>
            </w:r>
          </w:p>
        </w:tc>
        <w:tc>
          <w:tcPr>
            <w:tcW w:w="2098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587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2410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907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361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247" w:type="dxa"/>
          </w:tcPr>
          <w:p w:rsidR="00D51353" w:rsidRDefault="00D51353">
            <w:pPr>
              <w:spacing w:after="1" w:line="220" w:lineRule="atLeast"/>
            </w:pPr>
          </w:p>
        </w:tc>
      </w:tr>
      <w:tr w:rsidR="00D51353">
        <w:tc>
          <w:tcPr>
            <w:tcW w:w="1814" w:type="dxa"/>
          </w:tcPr>
          <w:p w:rsidR="00D51353" w:rsidRDefault="00D51353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3.n</w:t>
            </w:r>
          </w:p>
        </w:tc>
        <w:tc>
          <w:tcPr>
            <w:tcW w:w="2098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587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2410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907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361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247" w:type="dxa"/>
          </w:tcPr>
          <w:p w:rsidR="00D51353" w:rsidRDefault="00D51353">
            <w:pPr>
              <w:spacing w:after="1" w:line="220" w:lineRule="atLeast"/>
            </w:pPr>
          </w:p>
        </w:tc>
      </w:tr>
      <w:tr w:rsidR="00D51353">
        <w:tc>
          <w:tcPr>
            <w:tcW w:w="1814" w:type="dxa"/>
          </w:tcPr>
          <w:p w:rsidR="00D51353" w:rsidRDefault="00D51353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ИТОГО по п. 3</w:t>
            </w:r>
          </w:p>
        </w:tc>
        <w:tc>
          <w:tcPr>
            <w:tcW w:w="2098" w:type="dxa"/>
          </w:tcPr>
          <w:p w:rsidR="00D51353" w:rsidRDefault="00D51353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&lt;*&gt;</w:t>
            </w:r>
          </w:p>
        </w:tc>
        <w:tc>
          <w:tcPr>
            <w:tcW w:w="1587" w:type="dxa"/>
          </w:tcPr>
          <w:p w:rsidR="00D51353" w:rsidRDefault="00D51353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&lt;*&gt;</w:t>
            </w:r>
          </w:p>
        </w:tc>
        <w:tc>
          <w:tcPr>
            <w:tcW w:w="2410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907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361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247" w:type="dxa"/>
          </w:tcPr>
          <w:p w:rsidR="00D51353" w:rsidRDefault="00D51353">
            <w:pPr>
              <w:spacing w:after="1" w:line="220" w:lineRule="atLeast"/>
            </w:pPr>
          </w:p>
        </w:tc>
      </w:tr>
      <w:tr w:rsidR="00D51353">
        <w:tc>
          <w:tcPr>
            <w:tcW w:w="11424" w:type="dxa"/>
            <w:gridSpan w:val="7"/>
          </w:tcPr>
          <w:p w:rsidR="00D51353" w:rsidRDefault="00D51353">
            <w:pPr>
              <w:spacing w:after="1" w:line="220" w:lineRule="atLeast"/>
              <w:jc w:val="center"/>
              <w:outlineLvl w:val="2"/>
            </w:pPr>
            <w:r>
              <w:rPr>
                <w:rFonts w:ascii="Calibri" w:hAnsi="Calibri" w:cs="Calibri"/>
              </w:rPr>
              <w:t>4. Сохранение, использование и популяризация объектов культурного наследия (памятников истории и культуры), находящихся в собственности муниципального образования город Мурманск, охрана объектов культурного наследия (памятников истории и культуры) местного (муниципального) значения, расположенных на территории муниципального образования город Мурманск</w:t>
            </w:r>
          </w:p>
        </w:tc>
      </w:tr>
      <w:tr w:rsidR="00D51353">
        <w:tc>
          <w:tcPr>
            <w:tcW w:w="1814" w:type="dxa"/>
          </w:tcPr>
          <w:p w:rsidR="00D51353" w:rsidRDefault="00D51353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4.1</w:t>
            </w:r>
          </w:p>
        </w:tc>
        <w:tc>
          <w:tcPr>
            <w:tcW w:w="2098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587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2410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907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361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247" w:type="dxa"/>
          </w:tcPr>
          <w:p w:rsidR="00D51353" w:rsidRDefault="00D51353">
            <w:pPr>
              <w:spacing w:after="1" w:line="220" w:lineRule="atLeast"/>
            </w:pPr>
          </w:p>
        </w:tc>
      </w:tr>
      <w:tr w:rsidR="00D51353">
        <w:tc>
          <w:tcPr>
            <w:tcW w:w="1814" w:type="dxa"/>
          </w:tcPr>
          <w:p w:rsidR="00D51353" w:rsidRDefault="00D51353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...</w:t>
            </w:r>
          </w:p>
        </w:tc>
        <w:tc>
          <w:tcPr>
            <w:tcW w:w="2098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587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2410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907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361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247" w:type="dxa"/>
          </w:tcPr>
          <w:p w:rsidR="00D51353" w:rsidRDefault="00D51353">
            <w:pPr>
              <w:spacing w:after="1" w:line="220" w:lineRule="atLeast"/>
            </w:pPr>
          </w:p>
        </w:tc>
      </w:tr>
      <w:tr w:rsidR="00D51353">
        <w:tc>
          <w:tcPr>
            <w:tcW w:w="1814" w:type="dxa"/>
          </w:tcPr>
          <w:p w:rsidR="00D51353" w:rsidRDefault="00D51353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4.n</w:t>
            </w:r>
          </w:p>
        </w:tc>
        <w:tc>
          <w:tcPr>
            <w:tcW w:w="2098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587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2410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907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361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247" w:type="dxa"/>
          </w:tcPr>
          <w:p w:rsidR="00D51353" w:rsidRDefault="00D51353">
            <w:pPr>
              <w:spacing w:after="1" w:line="220" w:lineRule="atLeast"/>
            </w:pPr>
          </w:p>
        </w:tc>
      </w:tr>
      <w:tr w:rsidR="00D51353">
        <w:tc>
          <w:tcPr>
            <w:tcW w:w="1814" w:type="dxa"/>
          </w:tcPr>
          <w:p w:rsidR="00D51353" w:rsidRDefault="00D51353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ИТОГО по п. 4</w:t>
            </w:r>
          </w:p>
        </w:tc>
        <w:tc>
          <w:tcPr>
            <w:tcW w:w="2098" w:type="dxa"/>
          </w:tcPr>
          <w:p w:rsidR="00D51353" w:rsidRDefault="00D51353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&lt;*&gt;</w:t>
            </w:r>
          </w:p>
        </w:tc>
        <w:tc>
          <w:tcPr>
            <w:tcW w:w="1587" w:type="dxa"/>
          </w:tcPr>
          <w:p w:rsidR="00D51353" w:rsidRDefault="00D51353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&lt;*&gt;</w:t>
            </w:r>
          </w:p>
        </w:tc>
        <w:tc>
          <w:tcPr>
            <w:tcW w:w="2410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907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361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247" w:type="dxa"/>
          </w:tcPr>
          <w:p w:rsidR="00D51353" w:rsidRDefault="00D51353">
            <w:pPr>
              <w:spacing w:after="1" w:line="220" w:lineRule="atLeast"/>
            </w:pPr>
          </w:p>
        </w:tc>
      </w:tr>
      <w:tr w:rsidR="00D51353">
        <w:tc>
          <w:tcPr>
            <w:tcW w:w="11424" w:type="dxa"/>
            <w:gridSpan w:val="7"/>
          </w:tcPr>
          <w:p w:rsidR="00D51353" w:rsidRDefault="00D51353">
            <w:pPr>
              <w:spacing w:after="1" w:line="220" w:lineRule="atLeast"/>
              <w:jc w:val="center"/>
              <w:outlineLvl w:val="2"/>
            </w:pPr>
            <w:r>
              <w:rPr>
                <w:rFonts w:ascii="Calibri" w:hAnsi="Calibri" w:cs="Calibri"/>
              </w:rPr>
              <w:t xml:space="preserve">5. Создание условий для массового отдыха жителей муниципального образования город Мурманск и организация </w:t>
            </w:r>
            <w:r>
              <w:rPr>
                <w:rFonts w:ascii="Calibri" w:hAnsi="Calibri" w:cs="Calibri"/>
              </w:rPr>
              <w:lastRenderedPageBreak/>
              <w:t>обустройства мест массового отдыха населения</w:t>
            </w:r>
          </w:p>
        </w:tc>
      </w:tr>
      <w:tr w:rsidR="00D51353">
        <w:tc>
          <w:tcPr>
            <w:tcW w:w="1814" w:type="dxa"/>
          </w:tcPr>
          <w:p w:rsidR="00D51353" w:rsidRDefault="00D51353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lastRenderedPageBreak/>
              <w:t>5.1</w:t>
            </w:r>
          </w:p>
        </w:tc>
        <w:tc>
          <w:tcPr>
            <w:tcW w:w="2098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587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2410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907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361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247" w:type="dxa"/>
          </w:tcPr>
          <w:p w:rsidR="00D51353" w:rsidRDefault="00D51353">
            <w:pPr>
              <w:spacing w:after="1" w:line="220" w:lineRule="atLeast"/>
            </w:pPr>
          </w:p>
        </w:tc>
      </w:tr>
      <w:tr w:rsidR="00D51353">
        <w:tc>
          <w:tcPr>
            <w:tcW w:w="1814" w:type="dxa"/>
          </w:tcPr>
          <w:p w:rsidR="00D51353" w:rsidRDefault="00D51353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...</w:t>
            </w:r>
          </w:p>
        </w:tc>
        <w:tc>
          <w:tcPr>
            <w:tcW w:w="2098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587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2410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907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361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247" w:type="dxa"/>
          </w:tcPr>
          <w:p w:rsidR="00D51353" w:rsidRDefault="00D51353">
            <w:pPr>
              <w:spacing w:after="1" w:line="220" w:lineRule="atLeast"/>
            </w:pPr>
          </w:p>
        </w:tc>
      </w:tr>
      <w:tr w:rsidR="00D51353">
        <w:tc>
          <w:tcPr>
            <w:tcW w:w="1814" w:type="dxa"/>
          </w:tcPr>
          <w:p w:rsidR="00D51353" w:rsidRDefault="00D51353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5.n</w:t>
            </w:r>
          </w:p>
        </w:tc>
        <w:tc>
          <w:tcPr>
            <w:tcW w:w="2098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587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2410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907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361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247" w:type="dxa"/>
          </w:tcPr>
          <w:p w:rsidR="00D51353" w:rsidRDefault="00D51353">
            <w:pPr>
              <w:spacing w:after="1" w:line="220" w:lineRule="atLeast"/>
            </w:pPr>
          </w:p>
        </w:tc>
      </w:tr>
      <w:tr w:rsidR="00D51353">
        <w:tc>
          <w:tcPr>
            <w:tcW w:w="1814" w:type="dxa"/>
          </w:tcPr>
          <w:p w:rsidR="00D51353" w:rsidRDefault="00D51353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ИТОГО по п. 5</w:t>
            </w:r>
          </w:p>
        </w:tc>
        <w:tc>
          <w:tcPr>
            <w:tcW w:w="2098" w:type="dxa"/>
          </w:tcPr>
          <w:p w:rsidR="00D51353" w:rsidRDefault="00D51353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&lt;*&gt;</w:t>
            </w:r>
          </w:p>
        </w:tc>
        <w:tc>
          <w:tcPr>
            <w:tcW w:w="1587" w:type="dxa"/>
          </w:tcPr>
          <w:p w:rsidR="00D51353" w:rsidRDefault="00D51353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&lt;*&gt;</w:t>
            </w:r>
          </w:p>
        </w:tc>
        <w:tc>
          <w:tcPr>
            <w:tcW w:w="2410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907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361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247" w:type="dxa"/>
          </w:tcPr>
          <w:p w:rsidR="00D51353" w:rsidRDefault="00D51353">
            <w:pPr>
              <w:spacing w:after="1" w:line="220" w:lineRule="atLeast"/>
            </w:pPr>
          </w:p>
        </w:tc>
      </w:tr>
      <w:tr w:rsidR="00D51353">
        <w:tc>
          <w:tcPr>
            <w:tcW w:w="1814" w:type="dxa"/>
          </w:tcPr>
          <w:p w:rsidR="00D51353" w:rsidRDefault="00D51353">
            <w:pPr>
              <w:spacing w:after="1" w:line="220" w:lineRule="atLeast"/>
            </w:pPr>
            <w:r>
              <w:rPr>
                <w:rFonts w:ascii="Calibri" w:hAnsi="Calibri" w:cs="Calibri"/>
              </w:rPr>
              <w:t>ИТОГО по расходным обязательствам</w:t>
            </w:r>
          </w:p>
        </w:tc>
        <w:tc>
          <w:tcPr>
            <w:tcW w:w="2098" w:type="dxa"/>
          </w:tcPr>
          <w:p w:rsidR="00D51353" w:rsidRDefault="00D51353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&lt;*&gt;</w:t>
            </w:r>
          </w:p>
        </w:tc>
        <w:tc>
          <w:tcPr>
            <w:tcW w:w="1587" w:type="dxa"/>
          </w:tcPr>
          <w:p w:rsidR="00D51353" w:rsidRDefault="00D51353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&lt;*&gt;</w:t>
            </w:r>
          </w:p>
        </w:tc>
        <w:tc>
          <w:tcPr>
            <w:tcW w:w="2410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907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361" w:type="dxa"/>
          </w:tcPr>
          <w:p w:rsidR="00D51353" w:rsidRDefault="00D51353">
            <w:pPr>
              <w:spacing w:after="1" w:line="220" w:lineRule="atLeast"/>
            </w:pPr>
          </w:p>
        </w:tc>
        <w:tc>
          <w:tcPr>
            <w:tcW w:w="1247" w:type="dxa"/>
          </w:tcPr>
          <w:p w:rsidR="00D51353" w:rsidRDefault="00D51353">
            <w:pPr>
              <w:spacing w:after="1" w:line="220" w:lineRule="atLeast"/>
            </w:pPr>
          </w:p>
        </w:tc>
      </w:tr>
    </w:tbl>
    <w:p w:rsidR="00D51353" w:rsidRDefault="00D51353">
      <w:pPr>
        <w:spacing w:after="1" w:line="220" w:lineRule="atLeast"/>
        <w:jc w:val="both"/>
      </w:pPr>
    </w:p>
    <w:p w:rsidR="00D51353" w:rsidRDefault="00D5135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Глава администрации города Мурманска _____________________</w:t>
      </w:r>
    </w:p>
    <w:p w:rsidR="00D51353" w:rsidRDefault="00D51353">
      <w:pPr>
        <w:spacing w:after="1" w:line="220" w:lineRule="atLeast"/>
        <w:jc w:val="both"/>
      </w:pPr>
    </w:p>
    <w:p w:rsidR="00D51353" w:rsidRDefault="00D51353">
      <w:pPr>
        <w:spacing w:after="1" w:line="220" w:lineRule="atLeast"/>
        <w:jc w:val="both"/>
      </w:pPr>
    </w:p>
    <w:p w:rsidR="00D51353" w:rsidRDefault="00D51353">
      <w:pPr>
        <w:spacing w:after="1" w:line="220" w:lineRule="atLeast"/>
      </w:pPr>
      <w:hyperlink r:id="rId11" w:history="1">
        <w:r>
          <w:rPr>
            <w:rFonts w:ascii="Calibri" w:hAnsi="Calibri" w:cs="Calibri"/>
            <w:i/>
            <w:color w:val="0000FF"/>
          </w:rPr>
          <w:br/>
          <w:t>Постановление Правительства Мурманской области от 30.09.2013 N 571-ПП (ред. от 29.08.2016) "О государственной программе Мурманской области "Обеспечение комфортной среды проживания населения региона" {</w:t>
        </w:r>
        <w:proofErr w:type="spellStart"/>
        <w:r>
          <w:rPr>
            <w:rFonts w:ascii="Calibri" w:hAnsi="Calibri" w:cs="Calibri"/>
            <w:i/>
            <w:color w:val="0000FF"/>
          </w:rPr>
          <w:t>КонсультантПлюс</w:t>
        </w:r>
        <w:proofErr w:type="spellEnd"/>
        <w:r>
          <w:rPr>
            <w:rFonts w:ascii="Calibri" w:hAnsi="Calibri" w:cs="Calibri"/>
            <w:i/>
            <w:color w:val="0000FF"/>
          </w:rPr>
          <w:t>}</w:t>
        </w:r>
      </w:hyperlink>
      <w:r>
        <w:rPr>
          <w:rFonts w:ascii="Calibri" w:hAnsi="Calibri" w:cs="Calibri"/>
        </w:rPr>
        <w:br/>
      </w:r>
    </w:p>
    <w:p w:rsidR="003F495F" w:rsidRDefault="003F495F"/>
    <w:sectPr w:rsidR="003F495F" w:rsidSect="008C5A59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51353"/>
    <w:rsid w:val="00012246"/>
    <w:rsid w:val="00023AA3"/>
    <w:rsid w:val="000614CA"/>
    <w:rsid w:val="00072F39"/>
    <w:rsid w:val="000A06E0"/>
    <w:rsid w:val="000E4769"/>
    <w:rsid w:val="000E634E"/>
    <w:rsid w:val="0010201F"/>
    <w:rsid w:val="001071B8"/>
    <w:rsid w:val="00134B45"/>
    <w:rsid w:val="0016117C"/>
    <w:rsid w:val="00164920"/>
    <w:rsid w:val="00167DB7"/>
    <w:rsid w:val="00170840"/>
    <w:rsid w:val="001766F5"/>
    <w:rsid w:val="00183612"/>
    <w:rsid w:val="00184774"/>
    <w:rsid w:val="001866DA"/>
    <w:rsid w:val="00191E8B"/>
    <w:rsid w:val="00194B2E"/>
    <w:rsid w:val="001D40FA"/>
    <w:rsid w:val="00211666"/>
    <w:rsid w:val="00214D76"/>
    <w:rsid w:val="00265F65"/>
    <w:rsid w:val="00286C26"/>
    <w:rsid w:val="002B5CDE"/>
    <w:rsid w:val="00331DFB"/>
    <w:rsid w:val="00343DD7"/>
    <w:rsid w:val="003806BA"/>
    <w:rsid w:val="003A5CCE"/>
    <w:rsid w:val="003C6414"/>
    <w:rsid w:val="003D7030"/>
    <w:rsid w:val="003F495F"/>
    <w:rsid w:val="00403089"/>
    <w:rsid w:val="00410E7C"/>
    <w:rsid w:val="00411238"/>
    <w:rsid w:val="004120D2"/>
    <w:rsid w:val="0041238D"/>
    <w:rsid w:val="00433F5E"/>
    <w:rsid w:val="00442CE7"/>
    <w:rsid w:val="00483CC8"/>
    <w:rsid w:val="004A4675"/>
    <w:rsid w:val="0051034D"/>
    <w:rsid w:val="00532E30"/>
    <w:rsid w:val="00545B60"/>
    <w:rsid w:val="00557713"/>
    <w:rsid w:val="005728EA"/>
    <w:rsid w:val="005D131C"/>
    <w:rsid w:val="005F772E"/>
    <w:rsid w:val="00603C8B"/>
    <w:rsid w:val="00603CBB"/>
    <w:rsid w:val="00607AC7"/>
    <w:rsid w:val="0061334A"/>
    <w:rsid w:val="00616CD6"/>
    <w:rsid w:val="0063270F"/>
    <w:rsid w:val="00643F71"/>
    <w:rsid w:val="00670E7D"/>
    <w:rsid w:val="006D1A7A"/>
    <w:rsid w:val="006E4950"/>
    <w:rsid w:val="006F3F40"/>
    <w:rsid w:val="006F6843"/>
    <w:rsid w:val="0070548E"/>
    <w:rsid w:val="007120B4"/>
    <w:rsid w:val="00740811"/>
    <w:rsid w:val="00744F58"/>
    <w:rsid w:val="007523CF"/>
    <w:rsid w:val="00756762"/>
    <w:rsid w:val="007610BF"/>
    <w:rsid w:val="0076227B"/>
    <w:rsid w:val="00764386"/>
    <w:rsid w:val="007650FF"/>
    <w:rsid w:val="00785338"/>
    <w:rsid w:val="00811B4C"/>
    <w:rsid w:val="00824C81"/>
    <w:rsid w:val="00857FA9"/>
    <w:rsid w:val="008701BC"/>
    <w:rsid w:val="008A1587"/>
    <w:rsid w:val="008D699E"/>
    <w:rsid w:val="008F4A59"/>
    <w:rsid w:val="0091355E"/>
    <w:rsid w:val="009520CE"/>
    <w:rsid w:val="00985F5A"/>
    <w:rsid w:val="00991B52"/>
    <w:rsid w:val="009955A5"/>
    <w:rsid w:val="009D3340"/>
    <w:rsid w:val="009E0641"/>
    <w:rsid w:val="009E7251"/>
    <w:rsid w:val="00A13C0C"/>
    <w:rsid w:val="00A17B34"/>
    <w:rsid w:val="00A85C88"/>
    <w:rsid w:val="00A92430"/>
    <w:rsid w:val="00AC5C2F"/>
    <w:rsid w:val="00AD74E0"/>
    <w:rsid w:val="00AE4682"/>
    <w:rsid w:val="00AF11D2"/>
    <w:rsid w:val="00AF67BA"/>
    <w:rsid w:val="00B05709"/>
    <w:rsid w:val="00B11A7E"/>
    <w:rsid w:val="00B44AF6"/>
    <w:rsid w:val="00B53DB1"/>
    <w:rsid w:val="00B96D3A"/>
    <w:rsid w:val="00C03251"/>
    <w:rsid w:val="00C54FE5"/>
    <w:rsid w:val="00C66156"/>
    <w:rsid w:val="00C82BA9"/>
    <w:rsid w:val="00CB38C9"/>
    <w:rsid w:val="00CC47FD"/>
    <w:rsid w:val="00CF3588"/>
    <w:rsid w:val="00D0123F"/>
    <w:rsid w:val="00D51353"/>
    <w:rsid w:val="00D65927"/>
    <w:rsid w:val="00D667DC"/>
    <w:rsid w:val="00DA094F"/>
    <w:rsid w:val="00DA6EBF"/>
    <w:rsid w:val="00DA7180"/>
    <w:rsid w:val="00DC1975"/>
    <w:rsid w:val="00DD10BF"/>
    <w:rsid w:val="00DF7177"/>
    <w:rsid w:val="00E02A9F"/>
    <w:rsid w:val="00E20FFD"/>
    <w:rsid w:val="00E67934"/>
    <w:rsid w:val="00E7073A"/>
    <w:rsid w:val="00E840DC"/>
    <w:rsid w:val="00E9401F"/>
    <w:rsid w:val="00EB046C"/>
    <w:rsid w:val="00EB377F"/>
    <w:rsid w:val="00EC1600"/>
    <w:rsid w:val="00ED7835"/>
    <w:rsid w:val="00F56CFF"/>
    <w:rsid w:val="00F95275"/>
    <w:rsid w:val="00FA4CF3"/>
    <w:rsid w:val="00FB2E22"/>
    <w:rsid w:val="00FE0126"/>
    <w:rsid w:val="00FE571D"/>
    <w:rsid w:val="00FF4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9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16A832F66BE51A78C04FFC03FFB611B094480B2CCC34FDE403F962BFF6AB325e6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16A832F66BE51A78C04FFC03FFB611B094480B2C9C54ED44A629C23A666B151F90EF14A334B611EF933AB21eF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16A832F66BE51A78C04E1CD29973F1E0C4FDEBDCEC54680173DC77EF16FBB06BE41A8087746631E2FeEL" TargetMode="External"/><Relationship Id="rId11" Type="http://schemas.openxmlformats.org/officeDocument/2006/relationships/hyperlink" Target="consultantplus://offline/ref=316A832F66BE51A78C04FFC03FFB611B094480B2C9CB49D34B629C23A666B151F90EF14A334B611AFB33A921eEL" TargetMode="External"/><Relationship Id="rId5" Type="http://schemas.openxmlformats.org/officeDocument/2006/relationships/hyperlink" Target="consultantplus://offline/ref=316A832F66BE51A78C04FFC03FFB611B094480B2CAC745DE4A629C23A666B1512Fe9L" TargetMode="External"/><Relationship Id="rId10" Type="http://schemas.openxmlformats.org/officeDocument/2006/relationships/hyperlink" Target="consultantplus://offline/ref=316A832F66BE51A78C04FFC03FFB611B094480B2CACB45D34E629C23A666B1512Fe9L" TargetMode="External"/><Relationship Id="rId4" Type="http://schemas.openxmlformats.org/officeDocument/2006/relationships/hyperlink" Target="consultantplus://offline/ref=316A832F66BE51A78C04FFC03FFB611B094480B2C9C54ED44A629C23A666B151F90EF14A334B611EF933AB21eFL" TargetMode="External"/><Relationship Id="rId9" Type="http://schemas.openxmlformats.org/officeDocument/2006/relationships/hyperlink" Target="consultantplus://offline/ref=316A832F66BE51A78C04FFC03FFB611B094480B2CAC745DE4A629C23A666B1512Fe9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2641</Words>
  <Characters>15057</Characters>
  <Application>Microsoft Office Word</Application>
  <DocSecurity>0</DocSecurity>
  <Lines>125</Lines>
  <Paragraphs>35</Paragraphs>
  <ScaleCrop>false</ScaleCrop>
  <Company>Министерство финансов Мурманской области</Company>
  <LinksUpToDate>false</LinksUpToDate>
  <CharactersWithSpaces>17663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Вячеславовна Дьяченко</dc:creator>
  <cp:lastModifiedBy>Оксана Вячеславовна Дьяченко</cp:lastModifiedBy>
  <cp:revision>1</cp:revision>
  <cp:lastPrinted>2016-11-09T11:31:00Z</cp:lastPrinted>
  <dcterms:created xsi:type="dcterms:W3CDTF">2016-11-09T11:30:00Z</dcterms:created>
  <dcterms:modified xsi:type="dcterms:W3CDTF">2016-11-09T11:33:00Z</dcterms:modified>
</cp:coreProperties>
</file>